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Сергиевского района разъясняет</w:t>
      </w:r>
    </w:p>
    <w:p w:rsid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>Я сломала рабочий компьютер, буди ли я нести материальную</w:t>
      </w:r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</w:t>
      </w:r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>а уще</w:t>
      </w:r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>рб, причиненный работодателю</w:t>
      </w:r>
      <w:bookmarkEnd w:id="0"/>
      <w:r w:rsidRPr="0055022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отвечает прокурор Сергиевского района </w:t>
      </w:r>
      <w:r w:rsidRPr="00550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Виталий Рябов</w:t>
      </w:r>
    </w:p>
    <w:p w:rsidR="00550225" w:rsidRPr="00550225" w:rsidRDefault="00550225" w:rsidP="00550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225">
        <w:rPr>
          <w:rFonts w:ascii="Times New Roman" w:hAnsi="Times New Roman" w:cs="Times New Roman"/>
          <w:bCs/>
          <w:sz w:val="28"/>
          <w:szCs w:val="28"/>
        </w:rPr>
        <w:t>Работодатель обязан обеспечить работникам все условия для выполнения трудовых обязанностей, в том числе оборудовать рабочее место, предоставить оргтехнику или другое оборудование. Работники, в свою очередь, обязаны беречь имущество работодателя. В случае же его повреждения или утери стоимость причиненного ущерба может быть взыскана с</w:t>
      </w:r>
      <w:r w:rsidRPr="00550225">
        <w:rPr>
          <w:rFonts w:ascii="Times New Roman" w:hAnsi="Times New Roman" w:cs="Times New Roman"/>
          <w:bCs/>
          <w:sz w:val="28"/>
          <w:szCs w:val="28"/>
        </w:rPr>
        <w:t xml:space="preserve"> работников. 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Полная материальная ответственность наступает в случаях: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возложения на работника в соответствии с законом материальной ответственности в полном размере;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выявления недостачи ценностей, вверенных работнику на основании специального письменного договора или полученных им по разовому документу;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умышленного причинения ущерба;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причинения ущерба в состоянии алкогольного или наркотического опьянения;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причинения ущерба в результате преступных действий работника, установленных судом;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причинения ущерба в результате административного проступка, установленного государственным органом, рассмотревшим дело;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разглашения сведений, составляющих охраняемую законом государственную, служебную, коммерческую или иную тайну;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- причинения ущерба не при исполнении работником трудовых обязанностей.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В остальных случаях причинения ущерба работник несет частичную материальную ответственность, ограниченную среднемесячным заработком, если иное не предусмотрено законом.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Привлечение к материальной ответственности возможно при наличии доказательств прямого действительного ущерба, противоправного поведения и вины работника.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</w:t>
      </w:r>
      <w:r w:rsidRPr="00550225">
        <w:rPr>
          <w:rFonts w:ascii="Times New Roman" w:hAnsi="Times New Roman" w:cs="Times New Roman"/>
          <w:sz w:val="28"/>
          <w:szCs w:val="28"/>
        </w:rPr>
        <w:lastRenderedPageBreak/>
        <w:t>обязанности по обеспечению надлежащих условий для хранения имущества, вверенного работнику.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>При отказе работника добровольно возместить причиненный ущерб работодатель вправе обратиться за взысканием в суд в течение 1 года, исчисляемого с момента, когда он узнал о его причинении.</w:t>
      </w:r>
    </w:p>
    <w:p w:rsidR="003F74BD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25">
        <w:rPr>
          <w:rFonts w:ascii="Times New Roman" w:hAnsi="Times New Roman" w:cs="Times New Roman"/>
          <w:sz w:val="28"/>
          <w:szCs w:val="28"/>
        </w:rPr>
        <w:t xml:space="preserve">Нарушенные права работников могут быть восстановлены при обращении за защитой в Гострудинспекцию </w:t>
      </w:r>
      <w:r w:rsidRPr="0055022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50225">
        <w:rPr>
          <w:rFonts w:ascii="Times New Roman" w:hAnsi="Times New Roman" w:cs="Times New Roman"/>
          <w:sz w:val="28"/>
          <w:szCs w:val="28"/>
        </w:rPr>
        <w:t>, органы прокуратуры или в суд.</w:t>
      </w:r>
    </w:p>
    <w:p w:rsidR="00550225" w:rsidRPr="00550225" w:rsidRDefault="00550225" w:rsidP="00550225">
      <w:pPr>
        <w:pStyle w:val="Textbody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sectPr w:rsidR="00550225" w:rsidRPr="0055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25"/>
    <w:rsid w:val="003F74BD"/>
    <w:rsid w:val="005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0225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0225"/>
    <w:pPr>
      <w:suppressAutoHyphens/>
      <w:autoSpaceDN w:val="0"/>
      <w:spacing w:after="14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2019-10-07T10:12:00Z</dcterms:created>
  <dcterms:modified xsi:type="dcterms:W3CDTF">2019-10-07T10:18:00Z</dcterms:modified>
</cp:coreProperties>
</file>